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3177" w:rsidRPr="006A3177" w:rsidRDefault="006A3177" w:rsidP="006A3177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6A3177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6A3177" w:rsidRPr="006A3177" w:rsidRDefault="006A3177" w:rsidP="006A3177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6A3177">
        <w:rPr>
          <w:b/>
          <w:bCs/>
          <w:sz w:val="32"/>
          <w:szCs w:val="32"/>
        </w:rPr>
        <w:t>«Средняя школа № 2 имени Д.В. Крылова»</w:t>
      </w:r>
    </w:p>
    <w:p w:rsidR="00CF19C2" w:rsidRDefault="00000000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</w:t>
      </w:r>
      <w:r>
        <w:rPr>
          <w:color w:val="001F5F"/>
          <w:vertAlign w:val="superscript"/>
        </w:rPr>
        <w:t>е</w:t>
      </w:r>
      <w:r>
        <w:rPr>
          <w:color w:val="001F5F"/>
        </w:rPr>
        <w:t>–11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000000">
      <w:pPr>
        <w:pStyle w:val="a3"/>
        <w:ind w:firstLine="0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000000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000000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000000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000000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000000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000000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579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000000">
            <w:pPr>
              <w:pStyle w:val="TableParagraph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представленных в Федеральном государственном образовательном 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(Приказ Минобрнауки России от 17 05 2012 г № 413, зарегистрирован Министерством юстиции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07.06.2012 г., рег. номер 24480), с учётом Концепции преподавания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Российской Федерации (утверждена распоряжением Правительства Российской Федерации от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 г.№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637-р).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средней школе на углублённом уровне составляют 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выдающихся произведений отечественной и зарубежной литературы второй половины ХIХ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 века, расширение литературного контента, углубление восприятия и анализ художественных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историко-литературном и историко-культурном контекстах, интерпретация произведений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CF19C2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в основной школе и сопрягается с курсом литературы, изучаемым на базовом уровне.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литературы в старших классах происходит углубление и расширение межпредметных связей с курсом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языка, истории и предметов художественного цикла, с разными разделами филологической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искусств на основе использования как аппарата литературоведения, так и литературной критики,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 художественной литературы.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76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учтены этапы российского историко-литературного процесса второй половины ХIХ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ХХI века, представлены разделы, включающие произведения литератур народов России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Углублённое изучение литературы осуществляется в соответствии с учебным планом гуманитарного профиля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340 часов:</w:t>
            </w:r>
          </w:p>
          <w:p w:rsidR="00CF19C2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F19C2" w:rsidRDefault="00000000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000000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000000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000000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00000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69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000000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 профиля на углубленном уровне в 10—11 классах. На изучение истории на ступени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(углубленный уровень)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часа: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000000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000000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93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000000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CF19C2" w:rsidRDefault="00000000">
            <w:pPr>
              <w:pStyle w:val="TableParagraph"/>
              <w:spacing w:line="270" w:lineRule="atLeast"/>
              <w:ind w:left="107" w:right="180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000000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CF19C2" w:rsidRDefault="00000000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C2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000000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  <w:p w:rsidR="00CF19C2" w:rsidRDefault="00000000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«География» отводится 272 часа: по одному часу в неделю в 5 и 6 классах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000000">
            <w:pPr>
              <w:pStyle w:val="TableParagraph"/>
              <w:spacing w:before="1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 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(ФГОС СОО), а также на основе характеристик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F19C2" w:rsidRDefault="0000000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ФГОС СОО. Программа включает требования к личностным, метапредметным и 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образовательных программ и разработана с учётом Концепции развития 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 принятой на Всероссийском съезде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 географии и утверждённой решением Коллегии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.2018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с одной стороны, в географической грамотности населения, с другой — в подготовке 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 географического профиля.</w:t>
            </w:r>
          </w:p>
          <w:p w:rsidR="00CF19C2" w:rsidRDefault="00000000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географии на углубленном уровне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 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 204 часа:</w:t>
            </w:r>
          </w:p>
          <w:p w:rsidR="00CF19C2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000000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00000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938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</w:p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F19C2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CF19C2" w:rsidRDefault="00000000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C2" w:rsidRDefault="00000000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CF19C2" w:rsidRDefault="00000000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CF19C2" w:rsidRDefault="00000000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CF19C2" w:rsidRDefault="00000000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CF19C2" w:rsidRDefault="00000000">
            <w:pPr>
              <w:pStyle w:val="TableParagraph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CF19C2" w:rsidRDefault="00000000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CF19C2" w:rsidRDefault="00000000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CF19C2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551"/>
        </w:trPr>
        <w:tc>
          <w:tcPr>
            <w:tcW w:w="2548" w:type="dxa"/>
          </w:tcPr>
          <w:p w:rsidR="00CF19C2" w:rsidRDefault="00000000">
            <w:pPr>
              <w:pStyle w:val="TableParagraph"/>
              <w:spacing w:before="138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Французский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(французскому)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CF19C2" w:rsidRDefault="0000000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</w:p>
        </w:tc>
      </w:tr>
    </w:tbl>
    <w:p w:rsidR="00CF19C2" w:rsidRDefault="00CF19C2">
      <w:pPr>
        <w:spacing w:line="255" w:lineRule="exac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745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государственном образовательном стандарте среднего общего образования (Приказ Министерства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науки Российской Федерации от 17.05.2012 № 413 с изменениями, внесёнными приказами 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 науки Российской Федерации от 29.12.2014 № 1645, от 31.12.2015 № 1578, от 29.06.2017 № 613,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 Министерства просвещения Российской Федерации от 24.09.2020 № 519, от 11.12.2020 № 712, 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(одобрена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учебно-методического объединения по общему образованию (Протокол от 28.06.2016 № 2/16),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(французскому)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(одобрено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12.04.2021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1/21),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французскому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ФУМО по общему образованию протокол 8/22 от 14.10.2022 г.), </w:t>
            </w:r>
            <w:r>
              <w:rPr>
                <w:sz w:val="24"/>
              </w:rPr>
              <w:t>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соответствии с ФГОС СОО 2021 г, УМК «Французский в перспективе» авторов: Бубнова Г.И.,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Тарасова А.Н., Лонэ Э. (</w:t>
            </w:r>
            <w:r>
              <w:rPr>
                <w:i/>
                <w:sz w:val="24"/>
              </w:rPr>
              <w:t>1.1.3.3.3.1.1- 1.1.3.3.3.1.2.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:rsidR="00CF19C2" w:rsidRDefault="00000000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нацелена на реализацию личностно ориентированного подхода к обучению французскому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индивидуальные способности, формирует образованную личность, уважающую традиции родной и иноязычной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средней школе планируется достижение учащимися 11 класса уровня подготовки по французскому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уровню В1+/В2.</w:t>
            </w:r>
          </w:p>
          <w:p w:rsidR="00CF19C2" w:rsidRDefault="00000000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“Французский язык” отводится 272 часа (4 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всех профилей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</w:p>
          <w:p w:rsidR="00CF19C2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48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2"/>
              </w:rPr>
            </w:pPr>
          </w:p>
          <w:p w:rsidR="00CF19C2" w:rsidRDefault="00000000">
            <w:pPr>
              <w:pStyle w:val="TableParagraph"/>
              <w:ind w:left="237" w:right="82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 иностранный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иностранному (английскому) языку (базовый уровень)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1645,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CF19C2" w:rsidRDefault="0000000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2020 № 519, от 11 12 2020 № 712), основной образовательной программой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(одобрена решением федерального учебно-методического объединения по общему образованию (протокол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28.06.2016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717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Универсальном кодификаторе по иностранному (английскому) языку (одобрено решением ФУМО от 12 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 г , Протокол №1/21), а также на основе характеристики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(одобрено 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12 06 2020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и структуры русского языка обучающихся, межпредметных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CF19C2" w:rsidRDefault="00000000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«Второй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иностранный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(английский)»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УМК «Английский в фокусе» ("Spotlight") для 10-11 классов общеобразовательных 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 О.В. Афанасьева, Д. Дули и др.). 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В1/В2.</w:t>
            </w:r>
          </w:p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“Английский язык” в гуманитарном 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000000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другой, 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тесном контакте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в 10—11 классах отводится 5 учебных часов в неделю в течение каждого года обучения, всего 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8"/>
              </w:rPr>
            </w:pPr>
          </w:p>
          <w:p w:rsidR="00CF19C2" w:rsidRDefault="00000000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CF19C2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CF19C2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379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CF19C2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технологического и социально-экономического профилей на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469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000000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000000">
            <w:pPr>
              <w:pStyle w:val="TableParagraph"/>
              <w:ind w:left="359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«Информатика»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углублённого уровня изучения учебного предмета «Информатика» ориентированы на 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компетентностей для последующей профессиональной деятельности как в рамках данной предметной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 с 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 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 ключевыми понятиями и закономерностями, на которых строится данная предметная 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соответствующих им признаков и взаимосвязей, способность демонстрировать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изучению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 характерных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решать типовые практические и теоретические задачи, характерные для использования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 области;</w:t>
            </w:r>
          </w:p>
          <w:p w:rsidR="00CF19C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(совокупности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связях со смежными областями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555"/>
        </w:trPr>
        <w:tc>
          <w:tcPr>
            <w:tcW w:w="2548" w:type="dxa"/>
          </w:tcPr>
          <w:p w:rsidR="00CF19C2" w:rsidRDefault="00CF19C2">
            <w:pPr>
              <w:pStyle w:val="TableParagraph"/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196"/>
              <w:jc w:val="both"/>
              <w:rPr>
                <w:sz w:val="23"/>
              </w:rPr>
            </w:pPr>
            <w:r>
              <w:rPr>
                <w:color w:val="221F1F"/>
                <w:sz w:val="23"/>
              </w:rPr>
              <w:t>В рамках углублённого уровня изучения информатики обеспечивается целенаправленная подготовка выпускников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средней школы к продолжению образования в высших учебных заведениях по специальностям, непосредственно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связанным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цифровыми технологиями.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Углублённый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и инженерные специальности; участие в проектной и исследовательской деятельности, связанной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 направлениями отрасли ИКТ; подготовку к участию в олимпиадах и сдаче ЕГЭ по информатике.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среднего общего образования на изучение информатики на углублённом уровне в 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10–11 классов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(4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неделю):</w:t>
            </w:r>
          </w:p>
          <w:p w:rsidR="00CF19C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000000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000000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000000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CF19C2" w:rsidRDefault="00000000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профориентацией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стимулированием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изучению биологии, согласно которым изучаются свойства и закономерности, характерные для живых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уровня организации, эволюции органического мира на Земле, сохранения биологического разнообразия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эмбриологии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генетики и селекции, биотехнологии и синтетической биологии; актуализируются знания обучающихся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ботанике, зоологии, анатомии, физиологии человека В 11 классе изучаются эволюционное учение,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биосфере.</w:t>
            </w:r>
          </w:p>
          <w:p w:rsidR="00CF19C2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 составлена с учётом количества часов, отводимого на изучение предмета «Биология» 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на углублённом уровне в естественно-научном профиле 10—11 классов. Программа рассчитана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3 часов занятий в неделю при изучении предмета в течение двух лет (10 и 11 классы). Общее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за 2 года обучения составляет 204 часов, из них 102 часа (3 часа в неделю) в 10 классе, 102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классе.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000000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системно-деятельностного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00000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000000">
            <w:pPr>
              <w:pStyle w:val="TableParagraph"/>
              <w:spacing w:before="139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CF19C2" w:rsidRDefault="0000000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программы,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</w:p>
        </w:tc>
      </w:tr>
    </w:tbl>
    <w:p w:rsidR="00CF19C2" w:rsidRDefault="00CF19C2">
      <w:pPr>
        <w:spacing w:line="276" w:lineRule="exac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общеобразовательные программы.</w:t>
            </w:r>
          </w:p>
          <w:p w:rsidR="00CF19C2" w:rsidRDefault="0000000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Данная программа определяет обязательное предметное содержание, устанавливает примерное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по тематическим разделам курса и рекомендуемую последовательность изучения тем и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межпредметных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обучающихся. Программа даёт представление о целях, содержании, общей стратегии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 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курса физики углублённого уровня позволяет реализовать задачи профессиональной ориентации,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 на создание условий для проявления своих интеллектуальных и творческих способностей 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которые необходимы для продолжения образования в высших учебных заведениях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физико-техническим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курса физики на уровне среднего общего образования: личностные, метапредметные, предметные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освоивших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уровне, является системно-деятельностный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подход.</w:t>
            </w:r>
          </w:p>
          <w:p w:rsidR="00CF19C2" w:rsidRDefault="00000000">
            <w:pPr>
              <w:pStyle w:val="TableParagraph"/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Учебным планом предусмотрено изучение физики в объёме 340 часов за два года обучения: 5 часов в неделю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000000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00000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F19C2" w:rsidRDefault="00000000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CF19C2" w:rsidRDefault="00000000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CF19C2" w:rsidRDefault="00000000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CF19C2">
        <w:trPr>
          <w:trHeight w:val="414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000000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00000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CF19C2" w:rsidRDefault="00000000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школе, составляет 204 часа (3 часа в неделю), из которых 136 часов (2 часа в 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отводятся на реализацию программы инвариантных модулей. На вариативные модули отводится 68 часов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</w:p>
          <w:p w:rsidR="00CF19C2" w:rsidRDefault="00000000">
            <w:pPr>
              <w:pStyle w:val="TableParagraph"/>
              <w:spacing w:line="274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19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6"/>
              <w:rPr>
                <w:b/>
                <w:sz w:val="26"/>
              </w:rPr>
            </w:pPr>
          </w:p>
          <w:p w:rsidR="00CF19C2" w:rsidRDefault="00000000">
            <w:pPr>
              <w:pStyle w:val="TableParagraph"/>
              <w:ind w:left="357" w:right="34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Экономика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b/>
                <w:sz w:val="23"/>
              </w:rPr>
              <w:t>углублённый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уровень)</w:t>
            </w:r>
          </w:p>
        </w:tc>
        <w:tc>
          <w:tcPr>
            <w:tcW w:w="11766" w:type="dxa"/>
          </w:tcPr>
          <w:p w:rsidR="00CF19C2" w:rsidRDefault="00000000">
            <w:pPr>
              <w:pStyle w:val="TableParagraph"/>
              <w:spacing w:before="1"/>
              <w:ind w:left="107" w:right="199"/>
              <w:jc w:val="both"/>
              <w:rPr>
                <w:sz w:val="23"/>
              </w:rPr>
            </w:pPr>
            <w:r>
              <w:rPr>
                <w:sz w:val="23"/>
              </w:rPr>
              <w:t>Рабочая программа разработана на основе ФГОС СОО, планируемых результатов среднего общего образования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соответствии с ООП ФГОС СОО, УП, УМК, Примерной основной образовательной программы среднего общего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 экономике.</w:t>
            </w:r>
          </w:p>
          <w:p w:rsidR="00CF19C2" w:rsidRDefault="00000000">
            <w:pPr>
              <w:pStyle w:val="TableParagraph"/>
              <w:ind w:left="107" w:right="216"/>
              <w:jc w:val="both"/>
              <w:rPr>
                <w:sz w:val="23"/>
              </w:rPr>
            </w:pPr>
            <w:r>
              <w:rPr>
                <w:spacing w:val="-1"/>
                <w:sz w:val="23"/>
              </w:rPr>
              <w:t>Данная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программа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раскрывает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содержание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общего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курса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экономики,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давая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необходимые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представления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макроэкономических показателях, циклах развития экономики, роли и месте Российской Федерации в системе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мирового хозяйства. Изучение программы позволит учащимся объективно оценивать экономическую информацию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 макроэкономике, анализировать динамику основных макроэкономических показателей и современной ситуации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 экономике России; оценивать происходящие мировые события и поведение людей с экономической точки зрения.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Полученные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помогут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выпускникам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грамотно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типичные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экономические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роли: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качестве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гражданина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 налогоплательщика.</w:t>
            </w:r>
          </w:p>
          <w:p w:rsidR="00CF19C2" w:rsidRDefault="00000000">
            <w:pPr>
              <w:pStyle w:val="TableParagraph"/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учебного 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(всего 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</w:tbl>
    <w:p w:rsidR="00420335" w:rsidRDefault="00420335"/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 w16cid:durableId="235477664">
    <w:abstractNumId w:val="11"/>
  </w:num>
  <w:num w:numId="2" w16cid:durableId="680159545">
    <w:abstractNumId w:val="5"/>
  </w:num>
  <w:num w:numId="3" w16cid:durableId="913973067">
    <w:abstractNumId w:val="6"/>
  </w:num>
  <w:num w:numId="4" w16cid:durableId="1890459697">
    <w:abstractNumId w:val="10"/>
  </w:num>
  <w:num w:numId="5" w16cid:durableId="1884515807">
    <w:abstractNumId w:val="2"/>
  </w:num>
  <w:num w:numId="6" w16cid:durableId="941568009">
    <w:abstractNumId w:val="9"/>
  </w:num>
  <w:num w:numId="7" w16cid:durableId="454642225">
    <w:abstractNumId w:val="3"/>
  </w:num>
  <w:num w:numId="8" w16cid:durableId="1795253437">
    <w:abstractNumId w:val="1"/>
  </w:num>
  <w:num w:numId="9" w16cid:durableId="745421089">
    <w:abstractNumId w:val="7"/>
  </w:num>
  <w:num w:numId="10" w16cid:durableId="444235355">
    <w:abstractNumId w:val="12"/>
  </w:num>
  <w:num w:numId="11" w16cid:durableId="625699073">
    <w:abstractNumId w:val="8"/>
  </w:num>
  <w:num w:numId="12" w16cid:durableId="1532648990">
    <w:abstractNumId w:val="4"/>
  </w:num>
  <w:num w:numId="13" w16cid:durableId="920480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19C2"/>
    <w:rsid w:val="00420335"/>
    <w:rsid w:val="006A3177"/>
    <w:rsid w:val="00C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7155</Words>
  <Characters>40788</Characters>
  <Application>Microsoft Office Word</Application>
  <DocSecurity>0</DocSecurity>
  <Lines>339</Lines>
  <Paragraphs>95</Paragraphs>
  <ScaleCrop>false</ScaleCrop>
  <Company/>
  <LinksUpToDate>false</LinksUpToDate>
  <CharactersWithSpaces>47848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Виктория Кокурина</cp:lastModifiedBy>
  <cp:revision>3</cp:revision>
  <dcterms:created xsi:type="dcterms:W3CDTF">2023-09-07T16:54:00Z</dcterms:created>
  <dcterms:modified xsi:type="dcterms:W3CDTF">2023-09-07T17:02:00Z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